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B4" w:rsidRDefault="0032668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6836791</wp:posOffset>
            </wp:positionH>
            <wp:positionV relativeFrom="paragraph">
              <wp:posOffset>-462788</wp:posOffset>
            </wp:positionV>
            <wp:extent cx="613410" cy="694944"/>
            <wp:effectExtent l="19050" t="0" r="0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-313817</wp:posOffset>
            </wp:positionH>
            <wp:positionV relativeFrom="paragraph">
              <wp:posOffset>-462788</wp:posOffset>
            </wp:positionV>
            <wp:extent cx="538353" cy="822960"/>
            <wp:effectExtent l="19050" t="0" r="0" b="0"/>
            <wp:wrapNone/>
            <wp:docPr id="6" name="Picture 4" descr="Macintosh HD:Users:Maria:Desktop:pentecostes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pentecostes: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margin" w:tblpY="2472"/>
        <w:tblW w:w="12015" w:type="dxa"/>
        <w:tblLook w:val="0420"/>
      </w:tblPr>
      <w:tblGrid>
        <w:gridCol w:w="8897"/>
        <w:gridCol w:w="1417"/>
        <w:gridCol w:w="1701"/>
      </w:tblGrid>
      <w:tr w:rsidR="0032668E" w:rsidRPr="002F575F" w:rsidTr="0032668E">
        <w:trPr>
          <w:trHeight w:val="600"/>
        </w:trPr>
        <w:tc>
          <w:tcPr>
            <w:tcW w:w="889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  <w:r w:rsidRPr="002F575F">
              <w:rPr>
                <w:b/>
                <w:bCs/>
              </w:rPr>
              <w:t>Dilema</w:t>
            </w:r>
          </w:p>
        </w:tc>
        <w:tc>
          <w:tcPr>
            <w:tcW w:w="1417" w:type="dxa"/>
            <w:hideMark/>
          </w:tcPr>
          <w:p w:rsidR="0032668E" w:rsidRPr="002F575F" w:rsidRDefault="0032668E" w:rsidP="0032668E">
            <w:pPr>
              <w:spacing w:after="200" w:line="276" w:lineRule="auto"/>
              <w:jc w:val="center"/>
            </w:pPr>
            <w:r w:rsidRPr="002F575F">
              <w:rPr>
                <w:b/>
                <w:bCs/>
              </w:rPr>
              <w:t>De acuerdo</w:t>
            </w:r>
          </w:p>
        </w:tc>
        <w:tc>
          <w:tcPr>
            <w:tcW w:w="1701" w:type="dxa"/>
            <w:hideMark/>
          </w:tcPr>
          <w:p w:rsidR="0032668E" w:rsidRPr="002F575F" w:rsidRDefault="0032668E" w:rsidP="0032668E">
            <w:pPr>
              <w:spacing w:after="200" w:line="276" w:lineRule="auto"/>
              <w:jc w:val="center"/>
            </w:pPr>
            <w:r w:rsidRPr="002F575F">
              <w:rPr>
                <w:b/>
                <w:bCs/>
              </w:rPr>
              <w:t>En desacuerdo</w:t>
            </w:r>
          </w:p>
        </w:tc>
      </w:tr>
      <w:tr w:rsidR="0032668E" w:rsidRPr="002F575F" w:rsidTr="0032668E">
        <w:trPr>
          <w:trHeight w:val="600"/>
        </w:trPr>
        <w:tc>
          <w:tcPr>
            <w:tcW w:w="889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  <w:r w:rsidRPr="002F575F">
              <w:t>Las dificultades de aprendizaj</w:t>
            </w:r>
            <w:r>
              <w:t>e no existen, lo que existen son</w:t>
            </w:r>
            <w:r w:rsidRPr="002F575F">
              <w:t xml:space="preserve"> los problemas de enseñanza.</w:t>
            </w:r>
          </w:p>
        </w:tc>
        <w:tc>
          <w:tcPr>
            <w:tcW w:w="141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</w:tr>
      <w:tr w:rsidR="0032668E" w:rsidRPr="002F575F" w:rsidTr="0032668E">
        <w:trPr>
          <w:trHeight w:val="600"/>
        </w:trPr>
        <w:tc>
          <w:tcPr>
            <w:tcW w:w="889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  <w:r w:rsidRPr="002F575F">
              <w:t>Las adaptaciones curriculares consisten en bajar el nivel de exigencia a los estudiantes que tienen mayores dificultades.</w:t>
            </w:r>
          </w:p>
        </w:tc>
        <w:tc>
          <w:tcPr>
            <w:tcW w:w="141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</w:tr>
      <w:tr w:rsidR="0032668E" w:rsidRPr="002F575F" w:rsidTr="0032668E">
        <w:trPr>
          <w:trHeight w:val="600"/>
        </w:trPr>
        <w:tc>
          <w:tcPr>
            <w:tcW w:w="889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  <w:r w:rsidRPr="002F575F">
              <w:t>Es inviable pensar que los profesores pueden planificar pensando en las diferencias de todos los estudiantes.</w:t>
            </w:r>
          </w:p>
        </w:tc>
        <w:tc>
          <w:tcPr>
            <w:tcW w:w="141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</w:tr>
      <w:tr w:rsidR="0032668E" w:rsidRPr="002F575F" w:rsidTr="0032668E">
        <w:trPr>
          <w:trHeight w:val="600"/>
        </w:trPr>
        <w:tc>
          <w:tcPr>
            <w:tcW w:w="889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  <w:r w:rsidRPr="002F575F">
              <w:t>Los estudiantes que tienen más dificultades para aprender retrasan el aprendizaje de todo el curso.</w:t>
            </w:r>
          </w:p>
        </w:tc>
        <w:tc>
          <w:tcPr>
            <w:tcW w:w="141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</w:tr>
      <w:tr w:rsidR="0032668E" w:rsidRPr="002F575F" w:rsidTr="0032668E">
        <w:trPr>
          <w:trHeight w:val="600"/>
        </w:trPr>
        <w:tc>
          <w:tcPr>
            <w:tcW w:w="889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  <w:r w:rsidRPr="002F575F">
              <w:t>Es absolutamente necesario separar a los estudiantes cuando una parte de ellos tiene un desfase curricular muy significativo.</w:t>
            </w:r>
          </w:p>
        </w:tc>
        <w:tc>
          <w:tcPr>
            <w:tcW w:w="1417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  <w:tc>
          <w:tcPr>
            <w:tcW w:w="1701" w:type="dxa"/>
            <w:hideMark/>
          </w:tcPr>
          <w:p w:rsidR="0032668E" w:rsidRPr="002F575F" w:rsidRDefault="0032668E" w:rsidP="0032668E">
            <w:pPr>
              <w:spacing w:after="200" w:line="276" w:lineRule="auto"/>
            </w:pPr>
          </w:p>
        </w:tc>
      </w:tr>
    </w:tbl>
    <w:p w:rsidR="0032668E" w:rsidRPr="0032668E" w:rsidRDefault="0032668E" w:rsidP="0032668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32668E" w:rsidRDefault="0032668E" w:rsidP="0032668E">
      <w:pPr>
        <w:spacing w:after="0"/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53340</wp:posOffset>
            </wp:positionV>
            <wp:extent cx="621030" cy="694690"/>
            <wp:effectExtent l="19050" t="0" r="7620" b="0"/>
            <wp:wrapNone/>
            <wp:docPr id="1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Default="0032668E">
      <w:pPr>
        <w:rPr>
          <w:rFonts w:ascii="Century Gothic" w:hAnsi="Century Gothic"/>
          <w:b/>
          <w:sz w:val="16"/>
          <w:szCs w:val="16"/>
        </w:rPr>
      </w:pPr>
    </w:p>
    <w:p w:rsidR="0032668E" w:rsidRPr="00D508B4" w:rsidRDefault="0032668E">
      <w:pPr>
        <w:rPr>
          <w:rFonts w:ascii="Century Gothic" w:hAnsi="Century Gothic"/>
          <w:b/>
          <w:sz w:val="16"/>
          <w:szCs w:val="16"/>
        </w:rPr>
      </w:pPr>
    </w:p>
    <w:sectPr w:rsidR="0032668E" w:rsidRPr="00D508B4" w:rsidSect="008732EF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BF" w:rsidRDefault="00E43BBF" w:rsidP="00D508B4">
      <w:pPr>
        <w:spacing w:after="0" w:line="240" w:lineRule="auto"/>
      </w:pPr>
      <w:r>
        <w:separator/>
      </w:r>
    </w:p>
  </w:endnote>
  <w:endnote w:type="continuationSeparator" w:id="0">
    <w:p w:rsidR="00E43BBF" w:rsidRDefault="00E43BBF" w:rsidP="00D5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BF" w:rsidRDefault="00E43BBF" w:rsidP="00D508B4">
      <w:pPr>
        <w:spacing w:after="0" w:line="240" w:lineRule="auto"/>
      </w:pPr>
      <w:r>
        <w:separator/>
      </w:r>
    </w:p>
  </w:footnote>
  <w:footnote w:type="continuationSeparator" w:id="0">
    <w:p w:rsidR="00E43BBF" w:rsidRDefault="00E43BBF" w:rsidP="00D5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4D55"/>
    <w:rsid w:val="002E4B38"/>
    <w:rsid w:val="0032668E"/>
    <w:rsid w:val="00336935"/>
    <w:rsid w:val="00677A56"/>
    <w:rsid w:val="006D229C"/>
    <w:rsid w:val="008732EF"/>
    <w:rsid w:val="00A04D55"/>
    <w:rsid w:val="00C14FD5"/>
    <w:rsid w:val="00D508B4"/>
    <w:rsid w:val="00E4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5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08B4"/>
  </w:style>
  <w:style w:type="paragraph" w:styleId="Piedepgina">
    <w:name w:val="footer"/>
    <w:basedOn w:val="Normal"/>
    <w:link w:val="PiedepginaCar"/>
    <w:uiPriority w:val="99"/>
    <w:semiHidden/>
    <w:unhideWhenUsed/>
    <w:rsid w:val="00D5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Cuca</dc:creator>
  <cp:lastModifiedBy>Mineduc</cp:lastModifiedBy>
  <cp:revision>2</cp:revision>
  <dcterms:created xsi:type="dcterms:W3CDTF">2017-09-15T13:46:00Z</dcterms:created>
  <dcterms:modified xsi:type="dcterms:W3CDTF">2017-09-15T13:46:00Z</dcterms:modified>
</cp:coreProperties>
</file>